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F30" w:rsidRPr="000C2F30" w:rsidRDefault="00A9233F" w:rsidP="000C2F3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РК №1 (подробно описать 20</w:t>
      </w:r>
      <w:r w:rsidR="00156532">
        <w:rPr>
          <w:rFonts w:ascii="Times New Roman" w:eastAsia="Calibri" w:hAnsi="Times New Roman" w:cs="Times New Roman"/>
          <w:b/>
          <w:sz w:val="28"/>
          <w:szCs w:val="28"/>
        </w:rPr>
        <w:t xml:space="preserve"> вопросов из </w:t>
      </w:r>
      <w:proofErr w:type="spellStart"/>
      <w:r w:rsidR="00156532">
        <w:rPr>
          <w:rFonts w:ascii="Times New Roman" w:eastAsia="Calibri" w:hAnsi="Times New Roman" w:cs="Times New Roman"/>
          <w:b/>
          <w:sz w:val="28"/>
          <w:szCs w:val="28"/>
        </w:rPr>
        <w:t>след.тем</w:t>
      </w:r>
      <w:proofErr w:type="spellEnd"/>
      <w:r w:rsidR="00156532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П</w:t>
      </w:r>
      <w:r w:rsidRPr="002329EF">
        <w:rPr>
          <w:rFonts w:ascii="Times New Roman" w:hAnsi="Times New Roman" w:cs="Times New Roman"/>
          <w:sz w:val="28"/>
          <w:szCs w:val="28"/>
        </w:rPr>
        <w:t>онятие измерительного преобразования.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29EF">
        <w:rPr>
          <w:rFonts w:ascii="Times New Roman" w:hAnsi="Times New Roman" w:cs="Times New Roman"/>
          <w:sz w:val="28"/>
          <w:szCs w:val="28"/>
        </w:rPr>
        <w:t xml:space="preserve"> </w:t>
      </w:r>
      <w:r w:rsidRPr="002329EF">
        <w:rPr>
          <w:rFonts w:ascii="Times New Roman" w:eastAsia="Calibri" w:hAnsi="Times New Roman" w:cs="Times New Roman"/>
          <w:sz w:val="28"/>
          <w:szCs w:val="28"/>
        </w:rPr>
        <w:t>Структурная схема преобразования неэлектрических величин в электрическую величину.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Функциональные и эксплуатационные характеристики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С</w:t>
      </w:r>
      <w:r w:rsidRPr="002329EF">
        <w:rPr>
          <w:rFonts w:ascii="Times New Roman" w:hAnsi="Times New Roman" w:cs="Times New Roman"/>
          <w:sz w:val="28"/>
          <w:szCs w:val="28"/>
        </w:rPr>
        <w:t xml:space="preserve">труктурные схемы </w:t>
      </w:r>
      <w:r>
        <w:rPr>
          <w:rFonts w:ascii="Times New Roman" w:hAnsi="Times New Roman" w:cs="Times New Roman"/>
          <w:sz w:val="28"/>
          <w:szCs w:val="28"/>
        </w:rPr>
        <w:t>датчиков, их сравнительный анализ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Зависимость электрического сопротивления проводников от температуры</w:t>
      </w:r>
      <w:r>
        <w:rPr>
          <w:rFonts w:ascii="Times New Roman" w:hAnsi="Times New Roman" w:cs="Times New Roman"/>
          <w:sz w:val="28"/>
          <w:szCs w:val="28"/>
        </w:rPr>
        <w:t xml:space="preserve"> в датчиках температуры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58008D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08D">
        <w:rPr>
          <w:rFonts w:ascii="Times New Roman" w:hAnsi="Times New Roman" w:cs="Times New Roman"/>
          <w:sz w:val="28"/>
          <w:szCs w:val="28"/>
        </w:rPr>
        <w:t>Зависимость электрического сопротивления полупроводников от температуры.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Термометры сопротивления</w:t>
      </w:r>
      <w:r w:rsidRPr="002329EF">
        <w:rPr>
          <w:rFonts w:ascii="Times New Roman" w:hAnsi="Times New Roman" w:cs="Times New Roman"/>
          <w:sz w:val="28"/>
          <w:szCs w:val="28"/>
        </w:rPr>
        <w:t>: материалы чувствительного элемента, диапазон преобразования, схемы включения.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Терморезистивные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датчики температуры</w:t>
      </w:r>
      <w:r w:rsidRPr="002329EF">
        <w:rPr>
          <w:rFonts w:ascii="Times New Roman" w:hAnsi="Times New Roman" w:cs="Times New Roman"/>
          <w:sz w:val="28"/>
          <w:szCs w:val="28"/>
        </w:rPr>
        <w:t>. Принцип действия, конструктивные исполнения, характеристики.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 xml:space="preserve">Термоэлектрический эффект </w:t>
      </w:r>
      <w:proofErr w:type="spellStart"/>
      <w:r w:rsidRPr="002329EF">
        <w:rPr>
          <w:rFonts w:ascii="Times New Roman" w:eastAsia="Calibri" w:hAnsi="Times New Roman" w:cs="Times New Roman"/>
          <w:sz w:val="28"/>
          <w:szCs w:val="28"/>
        </w:rPr>
        <w:t>Зеебека</w:t>
      </w:r>
      <w:proofErr w:type="spellEnd"/>
      <w:r w:rsidRPr="002329EF">
        <w:rPr>
          <w:rFonts w:ascii="Times New Roman" w:eastAsia="Calibri" w:hAnsi="Times New Roman" w:cs="Times New Roman"/>
          <w:sz w:val="28"/>
          <w:szCs w:val="28"/>
        </w:rPr>
        <w:t xml:space="preserve">. Свойства термопар, материалы </w:t>
      </w:r>
      <w:proofErr w:type="spellStart"/>
      <w:r w:rsidRPr="002329EF">
        <w:rPr>
          <w:rFonts w:ascii="Times New Roman" w:eastAsia="Calibri" w:hAnsi="Times New Roman" w:cs="Times New Roman"/>
          <w:sz w:val="28"/>
          <w:szCs w:val="28"/>
        </w:rPr>
        <w:t>термоэлектродов</w:t>
      </w:r>
      <w:proofErr w:type="spellEnd"/>
      <w:r w:rsidRPr="002329EF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Т</w:t>
      </w:r>
      <w:r w:rsidRPr="002329EF">
        <w:rPr>
          <w:rFonts w:ascii="Times New Roman" w:hAnsi="Times New Roman" w:cs="Times New Roman"/>
          <w:sz w:val="28"/>
          <w:szCs w:val="28"/>
        </w:rPr>
        <w:t xml:space="preserve">ермоэлектрические </w:t>
      </w:r>
      <w:r>
        <w:rPr>
          <w:rFonts w:ascii="Times New Roman" w:hAnsi="Times New Roman" w:cs="Times New Roman"/>
          <w:sz w:val="28"/>
          <w:szCs w:val="28"/>
        </w:rPr>
        <w:t>датчики температуры</w:t>
      </w:r>
      <w:r w:rsidRPr="002329EF">
        <w:rPr>
          <w:rFonts w:ascii="Times New Roman" w:hAnsi="Times New Roman" w:cs="Times New Roman"/>
          <w:sz w:val="28"/>
          <w:szCs w:val="28"/>
        </w:rPr>
        <w:t>. Принцип действия, конструктивные исполнения, характеристики.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Термопары: номинальные статические характеристики, обозначения, особенности.</w:t>
      </w:r>
      <w:r>
        <w:rPr>
          <w:rFonts w:ascii="Times New Roman" w:hAnsi="Times New Roman" w:cs="Times New Roman"/>
          <w:sz w:val="28"/>
          <w:szCs w:val="28"/>
        </w:rPr>
        <w:t xml:space="preserve"> Эффект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Пельтье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Зависимость электрического сопротивления материалов от деформации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тензодатчиках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Характеристики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тензоэффекта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, материалы для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</w:t>
      </w:r>
      <w:r>
        <w:rPr>
          <w:rFonts w:ascii="Times New Roman" w:hAnsi="Times New Roman" w:cs="Times New Roman"/>
          <w:sz w:val="28"/>
          <w:szCs w:val="28"/>
        </w:rPr>
        <w:t>датчик</w:t>
      </w:r>
      <w:r w:rsidRPr="002329EF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Схемы включения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</w:t>
      </w:r>
      <w:r>
        <w:rPr>
          <w:rFonts w:ascii="Times New Roman" w:hAnsi="Times New Roman" w:cs="Times New Roman"/>
          <w:sz w:val="28"/>
          <w:szCs w:val="28"/>
        </w:rPr>
        <w:t>датчик</w:t>
      </w:r>
      <w:r w:rsidRPr="002329EF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 в измерите</w:t>
      </w:r>
      <w:r>
        <w:rPr>
          <w:rFonts w:ascii="Times New Roman" w:hAnsi="Times New Roman" w:cs="Times New Roman"/>
          <w:sz w:val="28"/>
          <w:szCs w:val="28"/>
        </w:rPr>
        <w:t>льную цепь.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Т</w:t>
      </w:r>
      <w:r w:rsidRPr="002329EF">
        <w:rPr>
          <w:rFonts w:ascii="Times New Roman" w:hAnsi="Times New Roman" w:cs="Times New Roman"/>
          <w:sz w:val="28"/>
          <w:szCs w:val="28"/>
        </w:rPr>
        <w:t xml:space="preserve">ензорезистивные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2329EF">
        <w:rPr>
          <w:rFonts w:ascii="Times New Roman" w:hAnsi="Times New Roman" w:cs="Times New Roman"/>
          <w:sz w:val="28"/>
          <w:szCs w:val="28"/>
        </w:rPr>
        <w:t xml:space="preserve">. Принцип действия, конструктивные исполнения, характеристики.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тензопреобразователей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Прямой  пьезоэлектрический эффект</w:t>
      </w:r>
      <w:r>
        <w:rPr>
          <w:rFonts w:ascii="Times New Roman" w:hAnsi="Times New Roman" w:cs="Times New Roman"/>
          <w:sz w:val="28"/>
          <w:szCs w:val="28"/>
        </w:rPr>
        <w:t>, его характеристика</w:t>
      </w:r>
      <w:r w:rsidRPr="002329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Пьезоэлектрические материалы, сравнительный анализ их характеристик.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lastRenderedPageBreak/>
        <w:t xml:space="preserve">Пьезоэлектрические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  <w:r w:rsidRPr="002329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29EF">
        <w:rPr>
          <w:rFonts w:ascii="Times New Roman" w:hAnsi="Times New Roman" w:cs="Times New Roman"/>
          <w:sz w:val="28"/>
          <w:szCs w:val="28"/>
        </w:rPr>
        <w:t>Принцип действия, конструктивные исполнения, характеристики.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Несимметричный тензор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пьезомодулей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  на примере кварца. Гидростатический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пьезомодуль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Обратный пьезоэлектрический эффект. Резонансная частота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пьезоэлемента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Преобразователи оптического излучения</w:t>
      </w:r>
      <w:r>
        <w:rPr>
          <w:rFonts w:ascii="Times New Roman" w:hAnsi="Times New Roman" w:cs="Times New Roman"/>
          <w:sz w:val="28"/>
          <w:szCs w:val="28"/>
        </w:rPr>
        <w:t>, диапазон длин волн оптического излучения.  Свойства оптического излучения.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Структурная схема п</w:t>
      </w:r>
      <w:r w:rsidRPr="002329EF">
        <w:rPr>
          <w:rFonts w:ascii="Times New Roman" w:hAnsi="Times New Roman" w:cs="Times New Roman"/>
          <w:sz w:val="28"/>
          <w:szCs w:val="28"/>
        </w:rPr>
        <w:t>реобразовател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329EF">
        <w:rPr>
          <w:rFonts w:ascii="Times New Roman" w:hAnsi="Times New Roman" w:cs="Times New Roman"/>
          <w:sz w:val="28"/>
          <w:szCs w:val="28"/>
        </w:rPr>
        <w:t xml:space="preserve"> оптического излучения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Источники и приёмники оптического излучения.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Зависимость интенсивности </w:t>
      </w:r>
      <w:r w:rsidRPr="002329EF">
        <w:rPr>
          <w:rFonts w:ascii="Times New Roman" w:hAnsi="Times New Roman" w:cs="Times New Roman"/>
          <w:sz w:val="28"/>
          <w:szCs w:val="28"/>
        </w:rPr>
        <w:t>оптического излучения</w:t>
      </w:r>
      <w:r>
        <w:rPr>
          <w:rFonts w:ascii="Times New Roman" w:hAnsi="Times New Roman" w:cs="Times New Roman"/>
          <w:sz w:val="28"/>
          <w:szCs w:val="28"/>
        </w:rPr>
        <w:t xml:space="preserve"> от длины прохождения через разные среды.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Вольтамперные характеристики фотоэлектрических датчиков.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</w:t>
      </w:r>
      <w:r>
        <w:rPr>
          <w:rFonts w:ascii="Times New Roman" w:hAnsi="Times New Roman" w:cs="Times New Roman"/>
          <w:sz w:val="28"/>
          <w:szCs w:val="28"/>
        </w:rPr>
        <w:t>фотоэлектрических датчиков.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329EF">
        <w:rPr>
          <w:rFonts w:ascii="Times New Roman" w:hAnsi="Times New Roman" w:cs="Times New Roman"/>
          <w:bCs/>
          <w:sz w:val="28"/>
          <w:szCs w:val="28"/>
        </w:rPr>
        <w:t xml:space="preserve">Преобразователи ионизирующего излучения. Виды ионизирующего излучения. Структура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ионизирующего излучения.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bCs/>
          <w:sz w:val="28"/>
          <w:szCs w:val="28"/>
        </w:rPr>
        <w:t xml:space="preserve">Структура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ионизирующего излучения. Источники и приёмники ионизирующего излучения.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Физические величины, измеряемые с помощью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ионизирующего излучения.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Зависимость электрической ёмкости конденсатора с плоскопараллельными электродами от его параметров. Статическая характеристика, примеры схем. Измерительные цепи, достоинства, недостатки.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Зависимость электрической ёмкости конденсатора с цилиндрическими электродами: статическая характеристика, пример схемы. Измерительные цепи, достоинства, недостатки.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Емкостные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овно</w:t>
      </w:r>
      <w:r w:rsidRPr="006803C1">
        <w:rPr>
          <w:rFonts w:ascii="Times New Roman" w:hAnsi="Times New Roman" w:cs="Times New Roman"/>
          <w:sz w:val="28"/>
          <w:szCs w:val="28"/>
        </w:rPr>
        <w:t>меры с коаксиальными электродами: статическая характеристика, пример схемы, особенности.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емкостных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Электромагнитные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>: общие понятия, классификация, статические характеристики.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Индуктивные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с подвижным якорем: конструкции, зависимость индуктивности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Индуктивные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соленоидного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типа: конструкции, зависимость индуктивности  и тока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Взаимоиндуктивные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соленоидного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типа: конструкции, зависимость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взаимоиндуктивности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 и вторичного напряжения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Взаимоиндуктивные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с подвижным якорем: конструкции, зависимость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взаимоиндуктивности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 и вторичного напряжения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Магнитоупругие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преобразователи: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магнитоупругий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эффект, виды конструкций,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Магнитоупругие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преобразователи </w:t>
      </w:r>
      <w:proofErr w:type="gramStart"/>
      <w:r w:rsidRPr="006803C1">
        <w:rPr>
          <w:rFonts w:ascii="Times New Roman" w:hAnsi="Times New Roman" w:cs="Times New Roman"/>
          <w:sz w:val="28"/>
          <w:szCs w:val="28"/>
        </w:rPr>
        <w:t>индуктивного</w:t>
      </w:r>
      <w:proofErr w:type="gramEnd"/>
      <w:r w:rsidRPr="006803C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трасформаторного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типов, их статические характеристики.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Эффект Холла.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Холла: статическая характеристика, область применения.</w:t>
      </w:r>
    </w:p>
    <w:p w:rsidR="001F6446" w:rsidRPr="002E2C18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Закон электромагнитной индукции. Индукционные преобразователи: конструкции, измеряемые физические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eastAsia="Calibri" w:hAnsi="Times New Roman" w:cs="Times New Roman"/>
          <w:sz w:val="28"/>
          <w:szCs w:val="28"/>
        </w:rPr>
        <w:t>Индукционные расходомеры:</w:t>
      </w:r>
      <w:r w:rsidRPr="006803C1">
        <w:rPr>
          <w:rFonts w:ascii="Times New Roman" w:hAnsi="Times New Roman" w:cs="Times New Roman"/>
          <w:sz w:val="28"/>
          <w:szCs w:val="28"/>
        </w:rPr>
        <w:t xml:space="preserve"> принцип действия, конструктивные исполнения, особенности применения.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Физические величины, измеряемые с помощью индукционных преобразователей.</w:t>
      </w:r>
    </w:p>
    <w:sectPr w:rsidR="001F6446" w:rsidRPr="006803C1" w:rsidSect="00854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40AF5"/>
    <w:multiLevelType w:val="hybridMultilevel"/>
    <w:tmpl w:val="26E0CE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6446"/>
    <w:rsid w:val="00084398"/>
    <w:rsid w:val="000C2F30"/>
    <w:rsid w:val="00156532"/>
    <w:rsid w:val="001F6446"/>
    <w:rsid w:val="002D0B1B"/>
    <w:rsid w:val="00A9233F"/>
    <w:rsid w:val="00EF6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625</Words>
  <Characters>3569</Characters>
  <Application>Microsoft Office Word</Application>
  <DocSecurity>0</DocSecurity>
  <Lines>29</Lines>
  <Paragraphs>8</Paragraphs>
  <ScaleCrop>false</ScaleCrop>
  <Company/>
  <LinksUpToDate>false</LinksUpToDate>
  <CharactersWithSpaces>4186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3</cp:revision>
  <dcterms:created xsi:type="dcterms:W3CDTF">2022-04-13T06:06:00Z</dcterms:created>
  <dcterms:modified xsi:type="dcterms:W3CDTF">2022-04-13T06:07:00Z</dcterms:modified>
</cp:coreProperties>
</file>